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center"/>
      </w:pPr>
      <w:r>
        <w:rPr>
          <w:rFonts w:ascii="Arial" w:hAnsi="Arial" w:cs="Arial"/>
          <w:b/>
          <w:i w:val="0"/>
          <w:color w:val="7F1D1D"/>
          <w:sz w:val="36"/>
          <w:bCs/>
          <w:szCs w:val="36"/>
          <w:rtl/>
        </w:rPr>
        <w:t>מפתח הדמוקרטיה – מפתח תשובות ומדריך למורה</w:t>
      </w:r>
    </w:p>
    <w:p>
      <w:pPr>
        <w:bidi/>
        <w:jc w:val="center"/>
      </w:pPr>
      <w:r>
        <w:rPr>
          <w:rFonts w:ascii="Arial" w:hAnsi="Arial" w:cs="Arial"/>
          <w:b w:val="0"/>
          <w:i w:val="0"/>
          <w:color w:val="6B5146"/>
          <w:sz w:val="24"/>
          <w:szCs w:val="24"/>
          <w:rtl/>
        </w:rPr>
        <w:t>חטיבה עליונה (י׳–י״ב)</w:t>
      </w:r>
    </w:p>
    <w:p>
      <w:pPr>
        <w:bidi/>
      </w:pPr>
      <w:r>
        <w:rPr>
          <w:rFonts w:ascii="Arial" w:hAnsi="Arial" w:cs="Arial"/>
          <w:b/>
          <w:i w:val="0"/>
          <w:sz w:val="32"/>
          <w:bCs/>
          <w:szCs w:val="32"/>
          <w:rtl/>
        </w:rPr>
        <w:t>הקוד הסופי:</w:t>
      </w:r>
      <w:r>
        <w:rPr>
          <w:rFonts w:ascii="Arial" w:hAnsi="Arial" w:cs="Arial"/>
          <w:b w:val="0"/>
          <w:i w:val="0"/>
          <w:sz w:val="32"/>
          <w:szCs w:val="32"/>
          <w:rtl/>
        </w:rPr>
        <w:t xml:space="preserve"> 7350416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453"/>
        <w:gridCol w:w="1871"/>
        <w:gridCol w:w="963"/>
        <w:gridCol w:w="6350"/>
      </w:tblGrid>
      <w:tr>
        <w:tc>
          <w:tcPr>
            <w:tcW w:type="dxa" w:w="454"/>
            <w:shd w:val="clear" w:fill="F6E8C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i w:val="0"/>
                <w:sz w:val="20"/>
                <w:bCs/>
                <w:szCs w:val="20"/>
                <w:rtl/>
              </w:rPr>
              <w:t>#</w:t>
            </w:r>
          </w:p>
        </w:tc>
        <w:tc>
          <w:tcPr>
            <w:tcW w:type="dxa" w:w="1871"/>
            <w:shd w:val="clear" w:fill="F6E8C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i w:val="0"/>
                <w:sz w:val="20"/>
                <w:bCs/>
                <w:szCs w:val="20"/>
                <w:rtl/>
              </w:rPr>
              <w:t>משימה</w:t>
            </w:r>
          </w:p>
        </w:tc>
        <w:tc>
          <w:tcPr>
            <w:tcW w:type="dxa" w:w="964"/>
            <w:shd w:val="clear" w:fill="F6E8C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i w:val="0"/>
                <w:sz w:val="20"/>
                <w:bCs/>
                <w:szCs w:val="20"/>
                <w:rtl/>
              </w:rPr>
              <w:t>ספרה</w:t>
            </w:r>
          </w:p>
        </w:tc>
        <w:tc>
          <w:tcPr>
            <w:tcW w:type="dxa" w:w="6350"/>
            <w:shd w:val="clear" w:fill="F6E8C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i w:val="0"/>
                <w:sz w:val="20"/>
                <w:bCs/>
                <w:szCs w:val="20"/>
                <w:rtl/>
              </w:rPr>
              <w:t>תשובות</w:t>
            </w:r>
          </w:p>
        </w:tc>
      </w:tr>
      <w:tr>
        <w:tc>
          <w:tcPr>
            <w:tcW w:type="dxa" w:w="45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1</w:t>
            </w:r>
          </w:p>
        </w:tc>
        <w:tc>
          <w:tcPr>
            <w:tcW w:type="dxa" w:w="1871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תיק 1: חוק־יסוד: הכנסת</w:t>
            </w:r>
          </w:p>
        </w:tc>
        <w:tc>
          <w:tcPr>
            <w:tcW w:type="dxa" w:w="96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7</w:t>
            </w:r>
          </w:p>
        </w:tc>
        <w:tc>
          <w:tcPr>
            <w:tcW w:type="dxa" w:w="6350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להיבחר: מגיל 21 (פסקה 3). חוקי יסוד – כי אין חוקה כתובה אחת (פסקה 1). תכלית השריון: להגן על כללי המשחק מפני שינוי חפוז בידי רוב מקרי (פסקה 4). משוריין = אפשר לשנות רק ברוב מיוחד. צופן אתב״ש: סבתמפא = חשאיות.</w:t>
            </w:r>
          </w:p>
        </w:tc>
      </w:tr>
      <w:tr>
        <w:tc>
          <w:tcPr>
            <w:tcW w:type="dxa" w:w="45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2</w:t>
            </w:r>
          </w:p>
        </w:tc>
        <w:tc>
          <w:tcPr>
            <w:tcW w:type="dxa" w:w="1871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תיק 2: הפרדת רשויות</w:t>
            </w:r>
          </w:p>
        </w:tc>
        <w:tc>
          <w:tcPr>
            <w:tcW w:type="dxa" w:w="96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3</w:t>
            </w:r>
          </w:p>
        </w:tc>
        <w:tc>
          <w:tcPr>
            <w:tcW w:type="dxa" w:w="6350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מחוקקת (כנסת): חוקקת חוק חדש; ועדה מפקחת על משרד ממשלתי. מבצעת (ממשלה): מנהלת את משרדי הממשלה; מפעילה תוכנית לאומית שנקבעה בחוק. שופטת (בתי המשפט): פוסקת בסכסוך בין שכנים; בוחנת אם פעולה של רשות נעשתה כחוק. ההוגה: מונטסקייה. בלמים ואיזונים – כדי למנוע ריכוז כוח ולשמור על החירות. לפקח = להשגיח ולבדוק.</w:t>
            </w:r>
          </w:p>
        </w:tc>
      </w:tr>
      <w:tr>
        <w:tc>
          <w:tcPr>
            <w:tcW w:type="dxa" w:w="45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3</w:t>
            </w:r>
          </w:p>
        </w:tc>
        <w:tc>
          <w:tcPr>
            <w:tcW w:type="dxa" w:w="1871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תיק 3: מקולות למנדטים</w:t>
            </w:r>
          </w:p>
        </w:tc>
        <w:tc>
          <w:tcPr>
            <w:tcW w:type="dxa" w:w="96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5</w:t>
            </w:r>
          </w:p>
        </w:tc>
        <w:tc>
          <w:tcPr>
            <w:tcW w:type="dxa" w:w="6350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קולות כשרים 1,850,000. אחוז חסימה: 60,125 קולות. רשימה ו (50,000) לא עברה. מודד: (1,850,000−50,000) ÷ 120 = 15,000. רשימה ב: 450,000 ÷ 15,000 = 30 מנדטים. (א 40, ב 30, ג 25, ד 20, ה 5 = 120.) עודפים = שאריות שלא חולקו.</w:t>
            </w:r>
          </w:p>
        </w:tc>
      </w:tr>
      <w:tr>
        <w:tc>
          <w:tcPr>
            <w:tcW w:type="dxa" w:w="45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4</w:t>
            </w:r>
          </w:p>
        </w:tc>
        <w:tc>
          <w:tcPr>
            <w:tcW w:type="dxa" w:w="1871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תיק 4: הסכם עודפים</w:t>
            </w:r>
          </w:p>
        </w:tc>
        <w:tc>
          <w:tcPr>
            <w:tcW w:type="dxa" w:w="96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0</w:t>
            </w:r>
          </w:p>
        </w:tc>
        <w:tc>
          <w:tcPr>
            <w:tcW w:type="dxa" w:w="6350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נכון/לא נכון: מעביר קולות של בוחרים – לא נכון; רשימה שלא עברה תיכנס בזכות הסכם – לא נכון; שתי רשימות נחשבות כאחת בחלוקת העודפים – נכון; נחתם לפני הבחירות – נכון. מטרה: להגדיל את הסיכוי למנדט עודף. עודפים = שאריות.</w:t>
            </w:r>
          </w:p>
        </w:tc>
      </w:tr>
      <w:tr>
        <w:tc>
          <w:tcPr>
            <w:tcW w:type="dxa" w:w="45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5</w:t>
            </w:r>
          </w:p>
        </w:tc>
        <w:tc>
          <w:tcPr>
            <w:tcW w:type="dxa" w:w="1871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תיק 5: סעיף 7א</w:t>
            </w:r>
          </w:p>
        </w:tc>
        <w:tc>
          <w:tcPr>
            <w:tcW w:type="dxa" w:w="96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4</w:t>
            </w:r>
          </w:p>
        </w:tc>
        <w:tc>
          <w:tcPr>
            <w:tcW w:type="dxa" w:w="6350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עלולות שלא להשתתף (7א): ביטול הבחירות ומינוי שליט לכל החיים; הסתה לגזענות נגד קבוצה; תמיכה באלימות של ארגון טרור נגד המדינה. לגיטימיות: הורדת גיל ההצבעה ל-16; ביקורת חריפה על הממשלה; הצעה לשנות את שיטת הבחירות. מחליטה: ועדת הבחירות המרכזית; מניעת מועמד טעונה אישור בית המשפט העליון. דמוקרטיה מתגוננת = הגנה מפני שימוש בבחירות כדי לפגוע בדמוקרטיה. במשתמע = בעקיפין.</w:t>
            </w:r>
          </w:p>
        </w:tc>
      </w:tr>
      <w:tr>
        <w:tc>
          <w:tcPr>
            <w:tcW w:type="dxa" w:w="45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6</w:t>
            </w:r>
          </w:p>
        </w:tc>
        <w:tc>
          <w:tcPr>
            <w:tcW w:type="dxa" w:w="1871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תיק 6: חופש הביטוי והסתה</w:t>
            </w:r>
          </w:p>
        </w:tc>
        <w:tc>
          <w:tcPr>
            <w:tcW w:type="dxa" w:w="96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1</w:t>
            </w:r>
          </w:p>
        </w:tc>
        <w:tc>
          <w:tcPr>
            <w:tcW w:type="dxa" w:w="6350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מוגן: עצומה נגד החלטת העירייה (בדויה) לסגור גן; הפגנה שקטה עם שלטים; מאמר שמבקר בחריפות תוכנית תחבורה; קריקטורה על תוכנית של ועד השכונה. חורג: ״בואו נכה את מי שתומך בהצעה השנייה״; ״כל בני הקבוצה X הם אויבים שצריך לפגוע בהם״; פרסום שקרי שמאשים שכן בגניבה. אסור לפי פסקה 2: הסתה לאלימות, הסתה לגזענות, לשון הרע. מוחלט = בלי הגבלה.</w:t>
            </w:r>
          </w:p>
        </w:tc>
      </w:tr>
      <w:tr>
        <w:tc>
          <w:tcPr>
            <w:tcW w:type="dxa" w:w="45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7</w:t>
            </w:r>
          </w:p>
        </w:tc>
        <w:tc>
          <w:tcPr>
            <w:tcW w:type="dxa" w:w="1871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תיק 7: רוב ומיעוט</w:t>
            </w:r>
          </w:p>
        </w:tc>
        <w:tc>
          <w:tcPr>
            <w:tcW w:type="dxa" w:w="964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6</w:t>
            </w:r>
          </w:p>
        </w:tc>
        <w:tc>
          <w:tcPr>
            <w:tcW w:type="dxa" w:w="6350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דילמה: לא דמוקרטי – גם רוב אינו רשאי לשלול מקבוצה את זכות ההצבעה. חידה: בית המשפט – כחול (לא אדום ולא ירוק); הירוק אינו של הכנסת הירוק של הממשלה; האדום של הכנסת. השלמה: רוב; מיעוט; עריצות.</w:t>
            </w:r>
          </w:p>
        </w:tc>
      </w:tr>
    </w:tbl>
    <w:p>
      <w:pPr>
        <w:spacing w:after="40"/>
      </w:pPr>
    </w:p>
    <w:p>
      <w:pPr>
        <w:keepNext/>
        <w:bidi/>
        <w:spacing w:after="80"/>
      </w:pPr>
      <w:r>
        <w:rPr>
          <w:rFonts w:ascii="Arial" w:hAnsi="Arial" w:cs="Arial"/>
          <w:b/>
          <w:i w:val="0"/>
          <w:color w:val="7F1D1D"/>
          <w:sz w:val="32"/>
          <w:bCs/>
          <w:szCs w:val="32"/>
          <w:rtl/>
        </w:rPr>
        <w:t>⏱ מערך שיעור – 45 דקות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bidiVisual/>
        <w:tblLayout w:type="fixed"/>
      </w:tblPr>
      <w:tblGrid>
        <w:gridCol w:w="1247"/>
        <w:gridCol w:w="8391"/>
      </w:tblGrid>
      <w:tr>
        <w:tc>
          <w:tcPr>
            <w:tcW w:type="dxa" w:w="1247"/>
            <w:shd w:val="clear" w:fill="F6E8C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i w:val="0"/>
                <w:sz w:val="20"/>
                <w:bCs/>
                <w:szCs w:val="20"/>
                <w:rtl/>
              </w:rPr>
              <w:t>זמן</w:t>
            </w:r>
          </w:p>
        </w:tc>
        <w:tc>
          <w:tcPr>
            <w:tcW w:type="dxa" w:w="8391"/>
            <w:shd w:val="clear" w:fill="F6E8CF"/>
          </w:tcPr>
          <w:p>
            <w:pPr>
              <w:bidi/>
            </w:pPr>
            <w:r/>
            <w:r>
              <w:rPr>
                <w:rFonts w:ascii="Arial" w:hAnsi="Arial" w:cs="Arial"/>
                <w:b/>
                <w:i w:val="0"/>
                <w:sz w:val="20"/>
                <w:bCs/>
                <w:szCs w:val="20"/>
                <w:rtl/>
              </w:rPr>
              <w:t>מה עושים</w:t>
            </w:r>
          </w:p>
        </w:tc>
      </w:tr>
      <w:tr>
        <w:tc>
          <w:tcPr>
            <w:tcW w:type="dxa" w:w="1247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5 דק׳</w:t>
            </w:r>
          </w:p>
        </w:tc>
        <w:tc>
          <w:tcPr>
            <w:tcW w:type="dxa" w:w="8391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פתיחה: ״האם דמוקרטיה = הצבעה?״ – סקר הרמת ידיים קצר. חלוקה לצוותים ובחירת טיימר (35–40 דק׳).</w:t>
            </w:r>
          </w:p>
        </w:tc>
      </w:tr>
      <w:tr>
        <w:tc>
          <w:tcPr>
            <w:tcW w:type="dxa" w:w="1247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30 דק׳</w:t>
            </w:r>
          </w:p>
        </w:tc>
        <w:tc>
          <w:tcPr>
            <w:tcW w:type="dxa" w:w="8391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7 תיקים (כ-4 דק׳ לתיק): קריאת טקסט, שאלות ברבדים, לשון וחידה. רמז – בכל תיק.</w:t>
            </w:r>
          </w:p>
        </w:tc>
      </w:tr>
      <w:tr>
        <w:tc>
          <w:tcPr>
            <w:tcW w:type="dxa" w:w="1247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3 דק׳</w:t>
            </w:r>
          </w:p>
        </w:tc>
        <w:tc>
          <w:tcPr>
            <w:tcW w:type="dxa" w:w="8391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פתיחת הכספת והתעודה.</w:t>
            </w:r>
          </w:p>
        </w:tc>
      </w:tr>
      <w:tr>
        <w:tc>
          <w:tcPr>
            <w:tcW w:type="dxa" w:w="1247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7 דק׳</w:t>
            </w:r>
          </w:p>
        </w:tc>
        <w:tc>
          <w:tcPr>
            <w:tcW w:type="dxa" w:w="8391"/>
          </w:tcPr>
          <w:p>
            <w:pPr>
              <w:bidi/>
            </w:pPr>
            <w:r/>
            <w:r>
              <w:rPr>
                <w:rFonts w:ascii="Arial" w:hAnsi="Arial" w:cs="Arial"/>
                <w:b w:val="0"/>
                <w:i w:val="0"/>
                <w:sz w:val="20"/>
                <w:szCs w:val="20"/>
                <w:rtl/>
              </w:rPr>
              <w:t>דיון מסכם על הדילמות (7א, חופש ביטוי, רוב ומיעוט) + הצגת משימת הכתיבה (כ-150 מילים) לבית או לשיעור הבא. הבונוס – קמפיין השפה – לשיעור נוסף.</w:t>
            </w:r>
          </w:p>
        </w:tc>
      </w:tr>
    </w:tbl>
    <w:p>
      <w:pPr>
        <w:spacing w:after="40"/>
      </w:pPr>
    </w:p>
    <w:p>
      <w:pPr>
        <w:keepNext/>
        <w:bidi/>
        <w:spacing w:after="80"/>
      </w:pPr>
      <w:r>
        <w:rPr>
          <w:rFonts w:ascii="Arial" w:hAnsi="Arial" w:cs="Arial"/>
          <w:b/>
          <w:i w:val="0"/>
          <w:color w:val="7F1D1D"/>
          <w:sz w:val="32"/>
          <w:bCs/>
          <w:szCs w:val="32"/>
          <w:rtl/>
        </w:rPr>
        <w:t xml:space="preserve"> משימת הכתיבה – מחוון</w:t>
      </w:r>
    </w:p>
    <w:p>
      <w:pPr>
        <w:bidi/>
      </w:pPr>
      <w:r>
        <w:rPr>
          <w:rFonts w:ascii="Arial" w:hAnsi="Arial" w:cs="Arial"/>
          <w:b w:val="0"/>
          <w:i w:val="0"/>
          <w:sz w:val="24"/>
          <w:szCs w:val="24"/>
          <w:rtl/>
        </w:rPr>
        <w:t>״דמוקרטיה היא הרבה יותר מהצבעה פעם בכמה שנים.״ האם אתם מסכימים? כתבו טקסט טיעוני של כ-150 מילים.</w:t>
      </w:r>
    </w:p>
    <w:p>
      <w:pPr>
        <w:bidi/>
        <w:spacing w:after="20"/>
      </w:pPr>
      <w:r>
        <w:rPr>
          <w:rFonts w:ascii="Arial" w:hAnsi="Arial" w:cs="Arial"/>
          <w:b w:val="0"/>
          <w:i w:val="0"/>
          <w:sz w:val="24"/>
          <w:szCs w:val="24"/>
          <w:rtl/>
        </w:rPr>
        <w:t xml:space="preserve"> יש טענה ברורה בפתיחה</w:t>
      </w:r>
    </w:p>
    <w:p>
      <w:pPr>
        <w:bidi/>
        <w:spacing w:after="20"/>
      </w:pPr>
      <w:r>
        <w:rPr>
          <w:rFonts w:ascii="Arial" w:hAnsi="Arial" w:cs="Arial"/>
          <w:b w:val="0"/>
          <w:i w:val="0"/>
          <w:sz w:val="24"/>
          <w:szCs w:val="24"/>
          <w:rtl/>
        </w:rPr>
        <w:t xml:space="preserve"> יש לפחות שני נימוקים מבוססים</w:t>
      </w:r>
    </w:p>
    <w:p>
      <w:pPr>
        <w:bidi/>
        <w:spacing w:after="20"/>
      </w:pPr>
      <w:r>
        <w:rPr>
          <w:rFonts w:ascii="Arial" w:hAnsi="Arial" w:cs="Arial"/>
          <w:b w:val="0"/>
          <w:i w:val="0"/>
          <w:sz w:val="24"/>
          <w:szCs w:val="24"/>
          <w:rtl/>
        </w:rPr>
        <w:t xml:space="preserve"> הצגתי טענת נגד והפרכתי אותה</w:t>
      </w:r>
    </w:p>
    <w:p>
      <w:pPr>
        <w:bidi/>
        <w:spacing w:after="20"/>
      </w:pPr>
      <w:r>
        <w:rPr>
          <w:rFonts w:ascii="Arial" w:hAnsi="Arial" w:cs="Arial"/>
          <w:b w:val="0"/>
          <w:i w:val="0"/>
          <w:sz w:val="24"/>
          <w:szCs w:val="24"/>
          <w:rtl/>
        </w:rPr>
        <w:t xml:space="preserve"> השתמשתי במילות קשר (לפיכך, עם זאת, יתרה מזו, לסיכום)</w:t>
      </w:r>
    </w:p>
    <w:p>
      <w:pPr>
        <w:bidi/>
        <w:spacing w:after="20"/>
      </w:pPr>
      <w:r>
        <w:rPr>
          <w:rFonts w:ascii="Arial" w:hAnsi="Arial" w:cs="Arial"/>
          <w:b w:val="0"/>
          <w:i w:val="0"/>
          <w:sz w:val="24"/>
          <w:szCs w:val="24"/>
          <w:rtl/>
        </w:rPr>
        <w:t xml:space="preserve"> לא הזכרתי מפלגות או פוליטיקאים אמיתיים</w:t>
      </w:r>
    </w:p>
    <w:p>
      <w:pPr>
        <w:bidi/>
        <w:spacing w:after="20"/>
      </w:pPr>
      <w:r>
        <w:rPr>
          <w:rFonts w:ascii="Arial" w:hAnsi="Arial" w:cs="Arial"/>
          <w:b w:val="0"/>
          <w:i w:val="0"/>
          <w:sz w:val="24"/>
          <w:szCs w:val="24"/>
          <w:rtl/>
        </w:rPr>
        <w:t xml:space="preserve"> בדקתי כתיב, פיסוק ומשלב לשוני</w:t>
      </w:r>
    </w:p>
    <w:p>
      <w:pPr>
        <w:keepNext/>
        <w:bidi/>
        <w:spacing w:after="80"/>
      </w:pPr>
      <w:r>
        <w:rPr>
          <w:rFonts w:ascii="Arial" w:hAnsi="Arial" w:cs="Arial"/>
          <w:b/>
          <w:i w:val="0"/>
          <w:color w:val="7F1D1D"/>
          <w:sz w:val="32"/>
          <w:bCs/>
          <w:szCs w:val="32"/>
          <w:rtl/>
        </w:rPr>
        <w:t xml:space="preserve"> טיפים לדיון ניטרלי ומכבד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4"/>
          <w:szCs w:val="24"/>
          <w:rtl/>
        </w:rPr>
        <w:t>• קבעו מראש: דנים בעקרונות ובמקרים בדויים – לא במפלגות ובאישים אמיתיים.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4"/>
          <w:szCs w:val="24"/>
          <w:rtl/>
        </w:rPr>
        <w:t>• בדילמות (7א, הסתה) אין צורך ״לסגור״ עמדה אחת; בקשו נימוקים מכמה צדדים והפנו לטקסט.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4"/>
          <w:szCs w:val="24"/>
          <w:rtl/>
        </w:rPr>
        <w:t>• כשתלמיד מביא דוגמה מהפוליטיקה העכשווית – החזירו לעיקרון: ״איזה עיקרון זה מעורר? נדון בו בלי שמות.״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4"/>
          <w:szCs w:val="24"/>
          <w:rtl/>
        </w:rPr>
        <w:t>• שמרו על שוויון בזמן הדיבור; מי שלא דיבר – מקבל את הבמה בתיק הבא (תפקידים מתחלפים).</w:t>
      </w:r>
    </w:p>
    <w:p>
      <w:pPr>
        <w:bidi/>
        <w:spacing w:after="40"/>
      </w:pPr>
      <w:r>
        <w:rPr>
          <w:rFonts w:ascii="Arial" w:hAnsi="Arial" w:cs="Arial"/>
          <w:b w:val="0"/>
          <w:i w:val="0"/>
          <w:sz w:val="24"/>
          <w:szCs w:val="24"/>
          <w:rtl/>
        </w:rPr>
        <w:t>• בחישובי המנדטים הדגישו: זה מודל מפושט בלי עודפים; בחישוב האמיתי העודפים מחולקים בשיטת באדר–עופר.</w:t>
      </w:r>
    </w:p>
    <w:p>
      <w:pPr>
        <w:keepNext/>
        <w:bidi/>
        <w:spacing w:after="80"/>
      </w:pPr>
      <w:r>
        <w:rPr>
          <w:rFonts w:ascii="Arial" w:hAnsi="Arial" w:cs="Arial"/>
          <w:b/>
          <w:i w:val="0"/>
          <w:color w:val="7F1D1D"/>
          <w:sz w:val="32"/>
          <w:bCs/>
          <w:szCs w:val="32"/>
          <w:rtl/>
        </w:rPr>
        <w:t xml:space="preserve"> העובדות נבדקו מול</w:t>
      </w:r>
    </w:p>
    <w:p>
      <w:pPr>
        <w:bidi/>
        <w:spacing w:after="20"/>
      </w:pPr>
      <w:r>
        <w:rPr>
          <w:rFonts w:ascii="Arial" w:hAnsi="Arial" w:cs="Arial"/>
          <w:b w:val="0"/>
          <w:i w:val="0"/>
          <w:sz w:val="24"/>
          <w:szCs w:val="24"/>
          <w:rtl/>
        </w:rPr>
        <w:t>• חוק־יסוד: הכנסת נחקק ב-1958; הכנסת – בית הנבחרים, 120 חברים, כהונה של 4 שנים (סעיפים 1–3, 8).</w:t>
      </w:r>
    </w:p>
    <w:p>
      <w:pPr>
        <w:bidi/>
        <w:spacing w:after="20"/>
      </w:pPr>
      <w:r>
        <w:rPr>
          <w:rFonts w:ascii="Arial" w:hAnsi="Arial" w:cs="Arial"/>
          <w:b w:val="0"/>
          <w:i w:val="0"/>
          <w:sz w:val="24"/>
          <w:szCs w:val="24"/>
          <w:rtl/>
        </w:rPr>
        <w:t>• בחירות כלליות, ארציות, ישירות, שוות, חשאיות ויחסיות; שינוי הסעיף ברוב של 61 (סעיף 4).</w:t>
      </w:r>
    </w:p>
    <w:p>
      <w:pPr>
        <w:bidi/>
        <w:spacing w:after="20"/>
      </w:pPr>
      <w:r>
        <w:rPr>
          <w:rFonts w:ascii="Arial" w:hAnsi="Arial" w:cs="Arial"/>
          <w:b w:val="0"/>
          <w:i w:val="0"/>
          <w:sz w:val="24"/>
          <w:szCs w:val="24"/>
          <w:rtl/>
        </w:rPr>
        <w:t>• לבחור – מגיל 18 (סעיף 5); להיבחר – מגיל 21 (סעיף 6).</w:t>
      </w:r>
    </w:p>
    <w:p>
      <w:pPr>
        <w:bidi/>
        <w:spacing w:after="20"/>
      </w:pPr>
      <w:r>
        <w:rPr>
          <w:rFonts w:ascii="Arial" w:hAnsi="Arial" w:cs="Arial"/>
          <w:b w:val="0"/>
          <w:i w:val="0"/>
          <w:sz w:val="24"/>
          <w:szCs w:val="24"/>
          <w:rtl/>
        </w:rPr>
        <w:t>• סעיף 7א: שלוש העילות; ההחלטה בוועדת הבחירות המרכזית; מניעת מועמד טעונה אישור בית המשפט העליון.</w:t>
      </w:r>
    </w:p>
    <w:p>
      <w:pPr>
        <w:bidi/>
        <w:spacing w:after="20"/>
      </w:pPr>
      <w:r>
        <w:rPr>
          <w:rFonts w:ascii="Arial" w:hAnsi="Arial" w:cs="Arial"/>
          <w:b w:val="0"/>
          <w:i w:val="0"/>
          <w:sz w:val="24"/>
          <w:szCs w:val="24"/>
          <w:rtl/>
        </w:rPr>
        <w:t>• אחוז החסימה 3.25% (לקסיקון הכנסת); הסכם עודפים – רק בין רשימות שעברו את אחוז החסימה.</w:t>
      </w:r>
    </w:p>
    <w:p>
      <w:pPr>
        <w:bidi/>
        <w:spacing w:after="20"/>
      </w:pPr>
      <w:r>
        <w:rPr>
          <w:rFonts w:ascii="Arial" w:hAnsi="Arial" w:cs="Arial"/>
          <w:b w:val="0"/>
          <w:i w:val="0"/>
          <w:sz w:val="24"/>
          <w:szCs w:val="24"/>
          <w:rtl/>
        </w:rPr>
        <w:t>• הממשלה מכוננת כשהכנסת מביעה בה אמון (חוק־יסוד: הממשלה, סעיף 13).</w:t>
      </w:r>
    </w:p>
    <w:p>
      <w:pPr>
        <w:bidi/>
      </w:pPr>
      <w:r>
        <w:rPr>
          <w:rFonts w:ascii="Arial" w:hAnsi="Arial" w:cs="Arial"/>
          <w:b w:val="0"/>
          <w:i w:val="0"/>
          <w:color w:val="555555"/>
          <w:sz w:val="20"/>
          <w:szCs w:val="20"/>
          <w:rtl/>
        </w:rPr>
        <w:t>מקורות: אתר הכנסת (חוקי היסוד, לקסיקון הכנסת – אחוז החסימה); נוסח חוק־יסוד: הכנסת וחוק־יסוד: הממשלה.</w:t>
      </w:r>
    </w:p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i w:val="0"/>
        <w:color w:val="6B5146"/>
        <w:sz w:val="18"/>
        <w:szCs w:val="18"/>
        <w:rtl/>
      </w:rPr>
      <w:t>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after="80" w:line="300" w:lineRule="auto"/>
    </w:pPr>
    <w:rPr>
      <w:rFonts w:ascii="Arial" w:hAnsi="Arial" w:cs="Arial"/>
      <w:sz w:val="24"/>
      <w:szCs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